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722563"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722563" w:rsidTr="0087559C">
        <w:trPr>
          <w:trHeight w:val="246"/>
        </w:trPr>
        <w:tc>
          <w:tcPr>
            <w:tcW w:w="1418" w:type="dxa"/>
          </w:tcPr>
          <w:p w:rsidR="000F502A" w:rsidRPr="00722563" w:rsidRDefault="000F502A" w:rsidP="000F502A">
            <w:pPr>
              <w:rPr>
                <w:b/>
              </w:rPr>
            </w:pPr>
            <w:r w:rsidRPr="00722563">
              <w:rPr>
                <w:b/>
              </w:rPr>
              <w:t>TARİH</w:t>
            </w:r>
          </w:p>
        </w:tc>
        <w:tc>
          <w:tcPr>
            <w:tcW w:w="914" w:type="dxa"/>
          </w:tcPr>
          <w:p w:rsidR="000F502A" w:rsidRPr="00722563" w:rsidRDefault="008266D8" w:rsidP="00252503">
            <w:pPr>
              <w:spacing w:line="276" w:lineRule="auto"/>
              <w:jc w:val="center"/>
              <w:rPr>
                <w:b/>
              </w:rPr>
            </w:pPr>
            <w:r w:rsidRPr="00722563">
              <w:rPr>
                <w:b/>
              </w:rPr>
              <w:t>K.</w:t>
            </w:r>
            <w:r w:rsidR="000F502A" w:rsidRPr="00722563">
              <w:rPr>
                <w:b/>
              </w:rPr>
              <w:t xml:space="preserve"> NO</w:t>
            </w:r>
          </w:p>
        </w:tc>
        <w:tc>
          <w:tcPr>
            <w:tcW w:w="2772" w:type="dxa"/>
          </w:tcPr>
          <w:p w:rsidR="000F502A" w:rsidRPr="00722563" w:rsidRDefault="000F502A" w:rsidP="0070569E">
            <w:pPr>
              <w:jc w:val="center"/>
              <w:rPr>
                <w:b/>
              </w:rPr>
            </w:pPr>
            <w:r w:rsidRPr="00722563">
              <w:rPr>
                <w:b/>
              </w:rPr>
              <w:t>ÖZET</w:t>
            </w:r>
          </w:p>
        </w:tc>
        <w:tc>
          <w:tcPr>
            <w:tcW w:w="4819" w:type="dxa"/>
          </w:tcPr>
          <w:p w:rsidR="000F502A" w:rsidRPr="00722563" w:rsidRDefault="000F502A" w:rsidP="0087559C">
            <w:pPr>
              <w:spacing w:line="276" w:lineRule="auto"/>
              <w:jc w:val="center"/>
              <w:rPr>
                <w:b/>
              </w:rPr>
            </w:pPr>
            <w:r w:rsidRPr="00722563">
              <w:rPr>
                <w:b/>
              </w:rPr>
              <w:t>KARAR ÖZETİ</w:t>
            </w:r>
          </w:p>
        </w:tc>
      </w:tr>
      <w:tr w:rsidR="00722563" w:rsidRPr="00722563" w:rsidTr="0087559C">
        <w:trPr>
          <w:trHeight w:val="246"/>
        </w:trPr>
        <w:tc>
          <w:tcPr>
            <w:tcW w:w="1418" w:type="dxa"/>
          </w:tcPr>
          <w:p w:rsidR="00722563" w:rsidRPr="00722563" w:rsidRDefault="00722563" w:rsidP="00722563">
            <w:r w:rsidRPr="00722563">
              <w:t>04.07.2022</w:t>
            </w:r>
          </w:p>
        </w:tc>
        <w:tc>
          <w:tcPr>
            <w:tcW w:w="914" w:type="dxa"/>
          </w:tcPr>
          <w:p w:rsidR="00722563" w:rsidRPr="00722563" w:rsidRDefault="00722563" w:rsidP="00775FCD">
            <w:pPr>
              <w:jc w:val="center"/>
            </w:pPr>
            <w:r w:rsidRPr="00722563">
              <w:t>171</w:t>
            </w:r>
          </w:p>
        </w:tc>
        <w:tc>
          <w:tcPr>
            <w:tcW w:w="2772" w:type="dxa"/>
          </w:tcPr>
          <w:p w:rsidR="00722563" w:rsidRPr="00722563" w:rsidRDefault="00722563" w:rsidP="00096063">
            <w:r w:rsidRPr="00722563">
              <w:t>Tarım ve Kırsal Hizmetler Komisyon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tc>
      </w:tr>
      <w:tr w:rsidR="00722563" w:rsidRPr="00722563" w:rsidTr="003852AA">
        <w:trPr>
          <w:trHeight w:val="1228"/>
        </w:trPr>
        <w:tc>
          <w:tcPr>
            <w:tcW w:w="1418" w:type="dxa"/>
          </w:tcPr>
          <w:p w:rsidR="00722563" w:rsidRDefault="00722563">
            <w:r w:rsidRPr="00C60BDC">
              <w:t>04.07.2022</w:t>
            </w:r>
          </w:p>
        </w:tc>
        <w:tc>
          <w:tcPr>
            <w:tcW w:w="914" w:type="dxa"/>
          </w:tcPr>
          <w:p w:rsidR="00722563" w:rsidRPr="00722563" w:rsidRDefault="00722563" w:rsidP="00775FCD">
            <w:pPr>
              <w:jc w:val="center"/>
            </w:pPr>
            <w:r w:rsidRPr="00722563">
              <w:t>172</w:t>
            </w:r>
          </w:p>
        </w:tc>
        <w:tc>
          <w:tcPr>
            <w:tcW w:w="2772" w:type="dxa"/>
          </w:tcPr>
          <w:p w:rsidR="00722563" w:rsidRPr="00722563" w:rsidRDefault="00722563" w:rsidP="00096063">
            <w:r w:rsidRPr="00722563">
              <w:t>Madde Bağımlılığı İle Mücadele ve Dezavantajlılar Komisyon raporunun görüşülmesi ve Komisyona çalışma yapması için yetki verilmesi hakkında.</w:t>
            </w:r>
          </w:p>
        </w:tc>
        <w:tc>
          <w:tcPr>
            <w:tcW w:w="4819" w:type="dxa"/>
          </w:tcPr>
          <w:p w:rsidR="00722563" w:rsidRPr="00722563" w:rsidRDefault="00722563" w:rsidP="00096063">
            <w:pPr>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jc w:val="both"/>
            </w:pPr>
          </w:p>
        </w:tc>
      </w:tr>
      <w:tr w:rsidR="00722563" w:rsidRPr="00722563" w:rsidTr="0087559C">
        <w:trPr>
          <w:trHeight w:val="246"/>
        </w:trPr>
        <w:tc>
          <w:tcPr>
            <w:tcW w:w="1418" w:type="dxa"/>
          </w:tcPr>
          <w:p w:rsidR="00722563" w:rsidRDefault="00722563">
            <w:r w:rsidRPr="00C60BDC">
              <w:t>04.07.2022</w:t>
            </w:r>
          </w:p>
        </w:tc>
        <w:tc>
          <w:tcPr>
            <w:tcW w:w="914" w:type="dxa"/>
          </w:tcPr>
          <w:p w:rsidR="00722563" w:rsidRPr="00722563" w:rsidRDefault="00722563" w:rsidP="00775FCD">
            <w:pPr>
              <w:jc w:val="center"/>
            </w:pPr>
            <w:r w:rsidRPr="00722563">
              <w:t>173</w:t>
            </w:r>
          </w:p>
        </w:tc>
        <w:tc>
          <w:tcPr>
            <w:tcW w:w="2772" w:type="dxa"/>
          </w:tcPr>
          <w:p w:rsidR="00722563" w:rsidRPr="00722563" w:rsidRDefault="00722563" w:rsidP="00096063">
            <w:r w:rsidRPr="00722563">
              <w:t>Çevre Sağlık ve Doğal Afetler Komisyon raporunun görüşülmesi ve Komisyona çalışma yapması için yetki verilmesi hakkında.</w:t>
            </w:r>
          </w:p>
        </w:tc>
        <w:tc>
          <w:tcPr>
            <w:tcW w:w="4819" w:type="dxa"/>
          </w:tcPr>
          <w:p w:rsidR="00722563" w:rsidRPr="00722563" w:rsidRDefault="00722563" w:rsidP="00096063">
            <w:pPr>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jc w:val="both"/>
            </w:pPr>
          </w:p>
        </w:tc>
      </w:tr>
      <w:tr w:rsidR="00722563" w:rsidRPr="00722563" w:rsidTr="0087559C">
        <w:trPr>
          <w:trHeight w:val="246"/>
        </w:trPr>
        <w:tc>
          <w:tcPr>
            <w:tcW w:w="1418" w:type="dxa"/>
          </w:tcPr>
          <w:p w:rsidR="00722563" w:rsidRPr="00722563" w:rsidRDefault="00722563" w:rsidP="00722563">
            <w:r>
              <w:t>05</w:t>
            </w:r>
            <w:r w:rsidRPr="00722563">
              <w:t>.0</w:t>
            </w:r>
            <w:r>
              <w:t>7</w:t>
            </w:r>
            <w:r w:rsidRPr="00722563">
              <w:t>.2022</w:t>
            </w:r>
          </w:p>
        </w:tc>
        <w:tc>
          <w:tcPr>
            <w:tcW w:w="914" w:type="dxa"/>
          </w:tcPr>
          <w:p w:rsidR="00722563" w:rsidRPr="00722563" w:rsidRDefault="00722563" w:rsidP="00775FCD">
            <w:pPr>
              <w:jc w:val="center"/>
            </w:pPr>
            <w:r w:rsidRPr="00722563">
              <w:t>174</w:t>
            </w:r>
          </w:p>
        </w:tc>
        <w:tc>
          <w:tcPr>
            <w:tcW w:w="2772" w:type="dxa"/>
          </w:tcPr>
          <w:p w:rsidR="00722563" w:rsidRPr="00722563" w:rsidRDefault="00722563" w:rsidP="00096063">
            <w:r w:rsidRPr="00722563">
              <w:rPr>
                <w:color w:val="000000"/>
              </w:rPr>
              <w:t xml:space="preserve">Ekoloji Komisyonunda görev yapan HDP Meclis Üyesi Bişar ABUKAN ve Kadın Erkek Fırsat Eşitliği Komisyonunda görev yapan HDP Meclis Üyesi Sakine ÖKLÜ’ nün yerine HDP Meclis üyesi olan Suzan BABUR’ un belirtilen Komisyonlarda görev yapması </w:t>
            </w:r>
            <w:r w:rsidRPr="00722563">
              <w:t>hakkında.</w:t>
            </w:r>
          </w:p>
        </w:tc>
        <w:tc>
          <w:tcPr>
            <w:tcW w:w="4819" w:type="dxa"/>
          </w:tcPr>
          <w:p w:rsidR="00722563" w:rsidRPr="00722563" w:rsidRDefault="00722563" w:rsidP="00096063">
            <w:pPr>
              <w:spacing w:line="276" w:lineRule="auto"/>
              <w:jc w:val="both"/>
            </w:pPr>
            <w:r w:rsidRPr="00722563">
              <w:t xml:space="preserve">05.07.2022 tarihi itibari ile </w:t>
            </w:r>
            <w:r w:rsidRPr="00722563">
              <w:rPr>
                <w:color w:val="000000"/>
              </w:rPr>
              <w:t xml:space="preserve">belirtilen Komisyonlarda görev yapmasına ve </w:t>
            </w:r>
            <w:r w:rsidRPr="00722563">
              <w:t xml:space="preserve">Komisyonlardaki üyeliklerinin kalan sürenin bitimine kadar aynı şekilde devam etmesine </w:t>
            </w:r>
            <w:r w:rsidRPr="00722563">
              <w:rPr>
                <w:b/>
              </w:rPr>
              <w:t>Oy Birliği ile Karar</w:t>
            </w:r>
            <w:r w:rsidRPr="00722563">
              <w:t xml:space="preserve"> verildi.</w:t>
            </w:r>
          </w:p>
          <w:p w:rsidR="00722563" w:rsidRPr="00722563" w:rsidRDefault="00722563" w:rsidP="00096063">
            <w:pPr>
              <w:spacing w:line="276" w:lineRule="auto"/>
              <w:jc w:val="both"/>
            </w:pPr>
          </w:p>
        </w:tc>
      </w:tr>
      <w:tr w:rsidR="00722563" w:rsidRPr="00722563" w:rsidTr="00C50B5E">
        <w:trPr>
          <w:trHeight w:val="1506"/>
        </w:trPr>
        <w:tc>
          <w:tcPr>
            <w:tcW w:w="1418" w:type="dxa"/>
          </w:tcPr>
          <w:p w:rsidR="00722563" w:rsidRDefault="00722563">
            <w:r w:rsidRPr="00A64451">
              <w:t>05.07.2022</w:t>
            </w:r>
          </w:p>
        </w:tc>
        <w:tc>
          <w:tcPr>
            <w:tcW w:w="914" w:type="dxa"/>
          </w:tcPr>
          <w:p w:rsidR="00722563" w:rsidRPr="00722563" w:rsidRDefault="00722563" w:rsidP="00775FCD">
            <w:pPr>
              <w:jc w:val="center"/>
            </w:pPr>
            <w:r w:rsidRPr="00722563">
              <w:t>175</w:t>
            </w:r>
          </w:p>
        </w:tc>
        <w:tc>
          <w:tcPr>
            <w:tcW w:w="2772" w:type="dxa"/>
          </w:tcPr>
          <w:p w:rsidR="00722563" w:rsidRPr="00722563" w:rsidRDefault="00722563" w:rsidP="00096063">
            <w:r w:rsidRPr="00722563">
              <w:t xml:space="preserve">Kültür Sanat Turizm ve İnançlar Komisyon raporunun görüşülmesi ve Komisyona çalışma yapması için yetki verilmesi hakkında. </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spacing w:line="276" w:lineRule="auto"/>
              <w:jc w:val="both"/>
            </w:pPr>
          </w:p>
          <w:p w:rsidR="00722563" w:rsidRPr="00722563" w:rsidRDefault="00722563" w:rsidP="00096063">
            <w:pPr>
              <w:spacing w:line="276" w:lineRule="auto"/>
              <w:jc w:val="both"/>
            </w:pPr>
          </w:p>
        </w:tc>
      </w:tr>
      <w:tr w:rsidR="00722563" w:rsidRPr="00722563" w:rsidTr="00775FCD">
        <w:trPr>
          <w:trHeight w:val="1424"/>
        </w:trPr>
        <w:tc>
          <w:tcPr>
            <w:tcW w:w="1418" w:type="dxa"/>
          </w:tcPr>
          <w:p w:rsidR="00722563" w:rsidRDefault="00722563">
            <w:r w:rsidRPr="00A64451">
              <w:t>05.07.2022</w:t>
            </w:r>
          </w:p>
        </w:tc>
        <w:tc>
          <w:tcPr>
            <w:tcW w:w="914" w:type="dxa"/>
          </w:tcPr>
          <w:p w:rsidR="00722563" w:rsidRPr="00722563" w:rsidRDefault="00722563" w:rsidP="00775FCD">
            <w:pPr>
              <w:jc w:val="center"/>
            </w:pPr>
            <w:r w:rsidRPr="00722563">
              <w:t>176</w:t>
            </w:r>
          </w:p>
        </w:tc>
        <w:tc>
          <w:tcPr>
            <w:tcW w:w="2772" w:type="dxa"/>
            <w:tcBorders>
              <w:bottom w:val="single" w:sz="4" w:space="0" w:color="auto"/>
            </w:tcBorders>
          </w:tcPr>
          <w:p w:rsidR="00722563" w:rsidRPr="00722563" w:rsidRDefault="00722563" w:rsidP="00096063">
            <w:r w:rsidRPr="00722563">
              <w:t>Kadın Erkek Fırsat Eşitliği Komisyon raporunun görüşülmesi ve Komisyona çalışma yapması için yetki verilmesi hakkında.</w:t>
            </w:r>
          </w:p>
        </w:tc>
        <w:tc>
          <w:tcPr>
            <w:tcW w:w="4819" w:type="dxa"/>
          </w:tcPr>
          <w:p w:rsidR="00722563" w:rsidRPr="00722563" w:rsidRDefault="00722563" w:rsidP="00096063">
            <w:pPr>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jc w:val="both"/>
            </w:pPr>
          </w:p>
        </w:tc>
      </w:tr>
      <w:tr w:rsidR="00722563" w:rsidRPr="00722563" w:rsidTr="00F158E9">
        <w:trPr>
          <w:trHeight w:val="1428"/>
        </w:trPr>
        <w:tc>
          <w:tcPr>
            <w:tcW w:w="1418" w:type="dxa"/>
          </w:tcPr>
          <w:p w:rsidR="00722563" w:rsidRDefault="00722563">
            <w:r w:rsidRPr="00A64451">
              <w:t>05.07.2022</w:t>
            </w:r>
          </w:p>
        </w:tc>
        <w:tc>
          <w:tcPr>
            <w:tcW w:w="914" w:type="dxa"/>
          </w:tcPr>
          <w:p w:rsidR="00722563" w:rsidRPr="00722563" w:rsidRDefault="00722563" w:rsidP="00775FCD">
            <w:pPr>
              <w:jc w:val="center"/>
            </w:pPr>
            <w:r w:rsidRPr="00722563">
              <w:t>177</w:t>
            </w:r>
          </w:p>
        </w:tc>
        <w:tc>
          <w:tcPr>
            <w:tcW w:w="2772" w:type="dxa"/>
            <w:tcBorders>
              <w:bottom w:val="single" w:sz="4" w:space="0" w:color="auto"/>
            </w:tcBorders>
          </w:tcPr>
          <w:p w:rsidR="00722563" w:rsidRPr="00722563" w:rsidRDefault="00722563" w:rsidP="00096063">
            <w:r w:rsidRPr="00722563">
              <w:t>Van Gölü İyileştirme ve Koruma Komisyonu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spacing w:line="276" w:lineRule="auto"/>
              <w:jc w:val="both"/>
            </w:pPr>
          </w:p>
        </w:tc>
      </w:tr>
      <w:tr w:rsidR="00722563" w:rsidRPr="00722563" w:rsidTr="00722563">
        <w:trPr>
          <w:trHeight w:val="1712"/>
        </w:trPr>
        <w:tc>
          <w:tcPr>
            <w:tcW w:w="1418" w:type="dxa"/>
          </w:tcPr>
          <w:p w:rsidR="00722563" w:rsidRPr="00722563" w:rsidRDefault="00722563" w:rsidP="00722563">
            <w:r w:rsidRPr="00722563">
              <w:lastRenderedPageBreak/>
              <w:t>0</w:t>
            </w:r>
            <w:r>
              <w:t>6</w:t>
            </w:r>
            <w:r w:rsidRPr="00722563">
              <w:t>.0</w:t>
            </w:r>
            <w:r>
              <w:t>7</w:t>
            </w:r>
            <w:r w:rsidRPr="00722563">
              <w:t>.2022</w:t>
            </w:r>
          </w:p>
        </w:tc>
        <w:tc>
          <w:tcPr>
            <w:tcW w:w="914" w:type="dxa"/>
          </w:tcPr>
          <w:p w:rsidR="00722563" w:rsidRPr="00722563" w:rsidRDefault="00722563" w:rsidP="00775FCD">
            <w:pPr>
              <w:jc w:val="center"/>
            </w:pPr>
            <w:r w:rsidRPr="00722563">
              <w:t>178</w:t>
            </w:r>
          </w:p>
        </w:tc>
        <w:tc>
          <w:tcPr>
            <w:tcW w:w="2772" w:type="dxa"/>
            <w:tcBorders>
              <w:bottom w:val="single" w:sz="4" w:space="0" w:color="auto"/>
            </w:tcBorders>
          </w:tcPr>
          <w:p w:rsidR="00722563" w:rsidRPr="00722563" w:rsidRDefault="00722563" w:rsidP="00096063">
            <w:r w:rsidRPr="00722563">
              <w:t xml:space="preserve">Edremit Kaymakamlığı Sosyal Yardımlaşma ve Dayanışma Vakfına ait Hissenin Tamamının Belediyemiz İştiraklerine Devir Alınması </w:t>
            </w:r>
            <w:r w:rsidRPr="00722563">
              <w:t>hakkında.</w:t>
            </w:r>
          </w:p>
        </w:tc>
        <w:tc>
          <w:tcPr>
            <w:tcW w:w="4819" w:type="dxa"/>
          </w:tcPr>
          <w:p w:rsidR="00722563" w:rsidRPr="00722563" w:rsidRDefault="00722563" w:rsidP="00722563">
            <w:pPr>
              <w:spacing w:line="276" w:lineRule="auto"/>
              <w:jc w:val="both"/>
            </w:pPr>
            <w:r w:rsidRPr="00722563">
              <w:t>Kıyı Kent Peyzaj Temizlik İnşaat Sana</w:t>
            </w:r>
            <w:r>
              <w:t xml:space="preserve">yi ve Ticaret A.Ş’nin </w:t>
            </w:r>
            <w:r w:rsidRPr="00722563">
              <w:t xml:space="preserve">Edremit Kaymakamlığı Sosyal Yardımlaşma Vakfına ait olan hisselerin tamamının Belediyemiz İştiraklerine devir işlemi yapılarak devrinin alınmasına. </w:t>
            </w:r>
            <w:r w:rsidRPr="00722563">
              <w:rPr>
                <w:b/>
              </w:rPr>
              <w:t>Oy Birliği ile Karar</w:t>
            </w:r>
            <w:r w:rsidRPr="00722563">
              <w:t xml:space="preserve"> verildi.</w:t>
            </w:r>
          </w:p>
        </w:tc>
      </w:tr>
      <w:tr w:rsidR="00722563" w:rsidRPr="00722563" w:rsidTr="00722563">
        <w:trPr>
          <w:trHeight w:val="1518"/>
        </w:trPr>
        <w:tc>
          <w:tcPr>
            <w:tcW w:w="1418" w:type="dxa"/>
          </w:tcPr>
          <w:p w:rsidR="00722563" w:rsidRDefault="00722563">
            <w:r w:rsidRPr="00A666D4">
              <w:t>06.07.2022</w:t>
            </w:r>
          </w:p>
        </w:tc>
        <w:tc>
          <w:tcPr>
            <w:tcW w:w="914" w:type="dxa"/>
          </w:tcPr>
          <w:p w:rsidR="00722563" w:rsidRPr="00722563" w:rsidRDefault="00722563" w:rsidP="00775FCD">
            <w:pPr>
              <w:jc w:val="center"/>
            </w:pPr>
            <w:r w:rsidRPr="00722563">
              <w:t>179</w:t>
            </w:r>
          </w:p>
        </w:tc>
        <w:tc>
          <w:tcPr>
            <w:tcW w:w="2772" w:type="dxa"/>
            <w:tcBorders>
              <w:bottom w:val="single" w:sz="4" w:space="0" w:color="auto"/>
            </w:tcBorders>
          </w:tcPr>
          <w:p w:rsidR="00722563" w:rsidRPr="00722563" w:rsidRDefault="00722563" w:rsidP="00096063">
            <w:r w:rsidRPr="00722563">
              <w:t>Ekonomi ve Toplumsal Kalkınma Komisyon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çalışmaları devam ettiğinden dolayı ek süre verilmesine </w:t>
            </w:r>
            <w:r w:rsidRPr="00722563">
              <w:rPr>
                <w:b/>
              </w:rPr>
              <w:t>Oy Birliği ile Karar</w:t>
            </w:r>
            <w:r w:rsidRPr="00722563">
              <w:t xml:space="preserve"> verildi.</w:t>
            </w:r>
          </w:p>
          <w:p w:rsidR="00722563" w:rsidRPr="00722563" w:rsidRDefault="00722563" w:rsidP="00096063">
            <w:pPr>
              <w:spacing w:line="276" w:lineRule="auto"/>
              <w:jc w:val="both"/>
            </w:pPr>
          </w:p>
        </w:tc>
      </w:tr>
      <w:tr w:rsidR="00722563" w:rsidRPr="00722563" w:rsidTr="00722563">
        <w:trPr>
          <w:trHeight w:val="1271"/>
        </w:trPr>
        <w:tc>
          <w:tcPr>
            <w:tcW w:w="1418" w:type="dxa"/>
          </w:tcPr>
          <w:p w:rsidR="00722563" w:rsidRDefault="00722563">
            <w:r w:rsidRPr="00A666D4">
              <w:t>06.07.2022</w:t>
            </w:r>
          </w:p>
        </w:tc>
        <w:tc>
          <w:tcPr>
            <w:tcW w:w="914" w:type="dxa"/>
          </w:tcPr>
          <w:p w:rsidR="00722563" w:rsidRPr="00722563" w:rsidRDefault="00722563" w:rsidP="00775FCD">
            <w:pPr>
              <w:jc w:val="center"/>
            </w:pPr>
            <w:r w:rsidRPr="00722563">
              <w:t>180</w:t>
            </w:r>
          </w:p>
        </w:tc>
        <w:tc>
          <w:tcPr>
            <w:tcW w:w="2772" w:type="dxa"/>
            <w:tcBorders>
              <w:bottom w:val="single" w:sz="4" w:space="0" w:color="auto"/>
            </w:tcBorders>
          </w:tcPr>
          <w:p w:rsidR="00722563" w:rsidRPr="00722563" w:rsidRDefault="00722563" w:rsidP="00096063">
            <w:r w:rsidRPr="00722563">
              <w:t>Eğitim Gençlik ve Spor Komisyonu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jc w:val="both"/>
            </w:pPr>
          </w:p>
        </w:tc>
      </w:tr>
      <w:tr w:rsidR="00722563" w:rsidRPr="00722563" w:rsidTr="00CE3AEE">
        <w:trPr>
          <w:trHeight w:val="246"/>
        </w:trPr>
        <w:tc>
          <w:tcPr>
            <w:tcW w:w="1418" w:type="dxa"/>
          </w:tcPr>
          <w:p w:rsidR="00722563" w:rsidRDefault="00722563">
            <w:r w:rsidRPr="00A666D4">
              <w:t>06.07.2022</w:t>
            </w:r>
          </w:p>
        </w:tc>
        <w:tc>
          <w:tcPr>
            <w:tcW w:w="914" w:type="dxa"/>
          </w:tcPr>
          <w:p w:rsidR="00722563" w:rsidRPr="00722563" w:rsidRDefault="00722563" w:rsidP="00775FCD">
            <w:pPr>
              <w:jc w:val="center"/>
            </w:pPr>
            <w:r w:rsidRPr="00722563">
              <w:t>181</w:t>
            </w:r>
          </w:p>
        </w:tc>
        <w:tc>
          <w:tcPr>
            <w:tcW w:w="2772" w:type="dxa"/>
            <w:tcBorders>
              <w:bottom w:val="single" w:sz="4" w:space="0" w:color="auto"/>
            </w:tcBorders>
          </w:tcPr>
          <w:p w:rsidR="00722563" w:rsidRPr="00722563" w:rsidRDefault="00722563" w:rsidP="00096063">
            <w:r w:rsidRPr="00722563">
              <w:t>Sosyal Hizmetler ve Halkla İlişkiler Komisyon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tc>
      </w:tr>
      <w:tr w:rsidR="00722563" w:rsidRPr="00722563" w:rsidTr="00CE3AEE">
        <w:trPr>
          <w:trHeight w:val="246"/>
        </w:trPr>
        <w:tc>
          <w:tcPr>
            <w:tcW w:w="1418" w:type="dxa"/>
          </w:tcPr>
          <w:p w:rsidR="00722563" w:rsidRPr="00722563" w:rsidRDefault="00722563" w:rsidP="00722563">
            <w:r w:rsidRPr="00722563">
              <w:t>07.0</w:t>
            </w:r>
            <w:r>
              <w:t>7</w:t>
            </w:r>
            <w:r w:rsidRPr="00722563">
              <w:t>.2022</w:t>
            </w:r>
          </w:p>
        </w:tc>
        <w:tc>
          <w:tcPr>
            <w:tcW w:w="914" w:type="dxa"/>
          </w:tcPr>
          <w:p w:rsidR="00722563" w:rsidRPr="00722563" w:rsidRDefault="00722563" w:rsidP="00775FCD">
            <w:pPr>
              <w:jc w:val="center"/>
            </w:pPr>
            <w:r w:rsidRPr="00722563">
              <w:t>182</w:t>
            </w:r>
          </w:p>
        </w:tc>
        <w:tc>
          <w:tcPr>
            <w:tcW w:w="2772" w:type="dxa"/>
            <w:tcBorders>
              <w:bottom w:val="single" w:sz="4" w:space="0" w:color="auto"/>
            </w:tcBorders>
          </w:tcPr>
          <w:p w:rsidR="00722563" w:rsidRPr="00722563" w:rsidRDefault="00722563" w:rsidP="00096063">
            <w:r w:rsidRPr="00722563">
              <w:t>Araştırma İnceleme ve Hukuk Temel Haklar Komisyon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spacing w:line="276" w:lineRule="auto"/>
              <w:jc w:val="both"/>
            </w:pPr>
          </w:p>
        </w:tc>
      </w:tr>
      <w:tr w:rsidR="00722563" w:rsidRPr="00722563" w:rsidTr="00CE3AEE">
        <w:trPr>
          <w:trHeight w:val="246"/>
        </w:trPr>
        <w:tc>
          <w:tcPr>
            <w:tcW w:w="1418" w:type="dxa"/>
          </w:tcPr>
          <w:p w:rsidR="00722563" w:rsidRDefault="00722563">
            <w:r w:rsidRPr="009B2DAF">
              <w:t>07.07.2022</w:t>
            </w:r>
          </w:p>
        </w:tc>
        <w:tc>
          <w:tcPr>
            <w:tcW w:w="914" w:type="dxa"/>
          </w:tcPr>
          <w:p w:rsidR="00722563" w:rsidRPr="00722563" w:rsidRDefault="00722563" w:rsidP="00775FCD">
            <w:pPr>
              <w:jc w:val="center"/>
            </w:pPr>
            <w:r w:rsidRPr="00722563">
              <w:t>183</w:t>
            </w:r>
          </w:p>
        </w:tc>
        <w:tc>
          <w:tcPr>
            <w:tcW w:w="2772" w:type="dxa"/>
            <w:tcBorders>
              <w:bottom w:val="single" w:sz="4" w:space="0" w:color="auto"/>
            </w:tcBorders>
          </w:tcPr>
          <w:p w:rsidR="00722563" w:rsidRPr="00722563" w:rsidRDefault="00722563" w:rsidP="00096063">
            <w:r w:rsidRPr="00722563">
              <w:t>Ulaşım ve Trafik Komisyonu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p w:rsidR="00722563" w:rsidRPr="00722563" w:rsidRDefault="00722563" w:rsidP="00096063">
            <w:pPr>
              <w:spacing w:line="276" w:lineRule="auto"/>
              <w:jc w:val="both"/>
            </w:pPr>
          </w:p>
        </w:tc>
      </w:tr>
      <w:tr w:rsidR="00722563" w:rsidRPr="00722563" w:rsidTr="00E36D92">
        <w:trPr>
          <w:trHeight w:val="475"/>
        </w:trPr>
        <w:tc>
          <w:tcPr>
            <w:tcW w:w="1418" w:type="dxa"/>
          </w:tcPr>
          <w:p w:rsidR="00722563" w:rsidRDefault="00722563">
            <w:r w:rsidRPr="009B2DAF">
              <w:t>07.07.2022</w:t>
            </w:r>
          </w:p>
        </w:tc>
        <w:tc>
          <w:tcPr>
            <w:tcW w:w="914" w:type="dxa"/>
          </w:tcPr>
          <w:p w:rsidR="00722563" w:rsidRPr="00722563" w:rsidRDefault="00722563" w:rsidP="00775FCD">
            <w:pPr>
              <w:jc w:val="center"/>
            </w:pPr>
            <w:r w:rsidRPr="00722563">
              <w:t>184</w:t>
            </w:r>
          </w:p>
        </w:tc>
        <w:tc>
          <w:tcPr>
            <w:tcW w:w="2772" w:type="dxa"/>
            <w:tcBorders>
              <w:bottom w:val="single" w:sz="4" w:space="0" w:color="auto"/>
            </w:tcBorders>
          </w:tcPr>
          <w:p w:rsidR="00722563" w:rsidRPr="00722563" w:rsidRDefault="00722563" w:rsidP="00096063">
            <w:r w:rsidRPr="00722563">
              <w:t>Kadın Komisyon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tc>
      </w:tr>
      <w:tr w:rsidR="00722563" w:rsidRPr="00722563" w:rsidTr="0087559C">
        <w:trPr>
          <w:trHeight w:val="1065"/>
        </w:trPr>
        <w:tc>
          <w:tcPr>
            <w:tcW w:w="1418" w:type="dxa"/>
          </w:tcPr>
          <w:p w:rsidR="00722563" w:rsidRPr="00722563" w:rsidRDefault="00722563" w:rsidP="00722563">
            <w:r w:rsidRPr="00722563">
              <w:t>08.0</w:t>
            </w:r>
            <w:r>
              <w:t>7</w:t>
            </w:r>
            <w:r w:rsidRPr="00722563">
              <w:t>.2022</w:t>
            </w:r>
          </w:p>
        </w:tc>
        <w:tc>
          <w:tcPr>
            <w:tcW w:w="914" w:type="dxa"/>
          </w:tcPr>
          <w:p w:rsidR="00722563" w:rsidRPr="00722563" w:rsidRDefault="00722563" w:rsidP="00775FCD">
            <w:pPr>
              <w:jc w:val="center"/>
            </w:pPr>
            <w:r w:rsidRPr="00722563">
              <w:t>185</w:t>
            </w:r>
          </w:p>
        </w:tc>
        <w:tc>
          <w:tcPr>
            <w:tcW w:w="2772" w:type="dxa"/>
            <w:tcBorders>
              <w:bottom w:val="single" w:sz="4" w:space="0" w:color="auto"/>
            </w:tcBorders>
          </w:tcPr>
          <w:p w:rsidR="00722563" w:rsidRPr="00722563" w:rsidRDefault="00722563" w:rsidP="00096063">
            <w:pPr>
              <w:spacing w:line="276" w:lineRule="auto"/>
            </w:pPr>
            <w:r w:rsidRPr="00722563">
              <w:t>Ekoloji Komisyonu raporunun görüşülmesi ve Komisyona çalışma yapması için yetki verilmesi hakkında.</w:t>
            </w:r>
          </w:p>
        </w:tc>
        <w:tc>
          <w:tcPr>
            <w:tcW w:w="4819" w:type="dxa"/>
          </w:tcPr>
          <w:p w:rsidR="00722563" w:rsidRPr="00722563" w:rsidRDefault="00722563" w:rsidP="00096063">
            <w:pPr>
              <w:spacing w:line="276" w:lineRule="auto"/>
              <w:jc w:val="both"/>
            </w:pPr>
            <w:r w:rsidRPr="00722563">
              <w:t xml:space="preserve">Komisyon raporunun kabulüne. Çalışmaların devam etmesi için komisyona yetki verilmesine </w:t>
            </w:r>
            <w:r w:rsidRPr="00722563">
              <w:rPr>
                <w:b/>
              </w:rPr>
              <w:t>Oy Birliği ile Karar</w:t>
            </w:r>
            <w:r w:rsidRPr="00722563">
              <w:t xml:space="preserve"> verildi.</w:t>
            </w:r>
          </w:p>
        </w:tc>
      </w:tr>
      <w:tr w:rsidR="00722563" w:rsidRPr="00722563" w:rsidTr="0087559C">
        <w:trPr>
          <w:trHeight w:val="1065"/>
        </w:trPr>
        <w:tc>
          <w:tcPr>
            <w:tcW w:w="1418" w:type="dxa"/>
          </w:tcPr>
          <w:p w:rsidR="00722563" w:rsidRPr="00722563" w:rsidRDefault="00722563">
            <w:r w:rsidRPr="00722563">
              <w:t>08.0</w:t>
            </w:r>
            <w:r>
              <w:t>7</w:t>
            </w:r>
            <w:r w:rsidRPr="00722563">
              <w:t>.2022</w:t>
            </w:r>
          </w:p>
        </w:tc>
        <w:tc>
          <w:tcPr>
            <w:tcW w:w="914" w:type="dxa"/>
          </w:tcPr>
          <w:p w:rsidR="00722563" w:rsidRPr="00722563" w:rsidRDefault="00722563" w:rsidP="00775FCD">
            <w:pPr>
              <w:jc w:val="center"/>
            </w:pPr>
            <w:r w:rsidRPr="00722563">
              <w:t>186</w:t>
            </w:r>
          </w:p>
        </w:tc>
        <w:tc>
          <w:tcPr>
            <w:tcW w:w="2772" w:type="dxa"/>
            <w:tcBorders>
              <w:bottom w:val="single" w:sz="4" w:space="0" w:color="auto"/>
            </w:tcBorders>
          </w:tcPr>
          <w:p w:rsidR="00722563" w:rsidRPr="00722563" w:rsidRDefault="00722563" w:rsidP="00096063">
            <w:r w:rsidRPr="00722563">
              <w:t xml:space="preserve">İmar ve Bayındırlık Komisyon raporunun görüşülmesi ve Komisyona çalışma yapması için yetki verilmesi </w:t>
            </w:r>
            <w:r w:rsidRPr="00722563">
              <w:t>hakkında.</w:t>
            </w:r>
          </w:p>
        </w:tc>
        <w:tc>
          <w:tcPr>
            <w:tcW w:w="4819" w:type="dxa"/>
          </w:tcPr>
          <w:p w:rsidR="00722563" w:rsidRPr="00722563" w:rsidRDefault="00722563" w:rsidP="00096063">
            <w:pPr>
              <w:jc w:val="both"/>
            </w:pPr>
            <w:r w:rsidRPr="00722563">
              <w:rPr>
                <w:color w:val="000000"/>
              </w:rPr>
              <w:t>Yenicami Mahallesi 4835 Ada 1 no.lu parsel ve Elmalık Mahallesi 4836 Ada 1 no.lu parselleri kapsayan alana ilişkin talep edilen plan değişikliği</w:t>
            </w:r>
            <w:r w:rsidRPr="00722563">
              <w:t xml:space="preserve"> çalışmaları devan ettiğinden dolayı Komisyona ek süre verilmesine </w:t>
            </w:r>
            <w:r w:rsidRPr="00722563">
              <w:rPr>
                <w:b/>
              </w:rPr>
              <w:t>Oy Birliği ile Karar</w:t>
            </w:r>
            <w:r w:rsidRPr="00722563">
              <w:t xml:space="preserve"> verildi.</w:t>
            </w:r>
          </w:p>
        </w:tc>
      </w:tr>
    </w:tbl>
    <w:p w:rsidR="00C50B5E" w:rsidRPr="00722563" w:rsidRDefault="00C50B5E" w:rsidP="00722563">
      <w:pPr>
        <w:tabs>
          <w:tab w:val="left" w:pos="2496"/>
        </w:tabs>
        <w:rPr>
          <w:sz w:val="22"/>
          <w:szCs w:val="22"/>
        </w:rPr>
      </w:pPr>
      <w:bookmarkStart w:id="0" w:name="_GoBack"/>
      <w:bookmarkEnd w:id="0"/>
    </w:p>
    <w:sectPr w:rsidR="00C50B5E" w:rsidRPr="00722563"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771" w:rsidRDefault="00294771" w:rsidP="0088421A">
      <w:r>
        <w:separator/>
      </w:r>
    </w:p>
  </w:endnote>
  <w:endnote w:type="continuationSeparator" w:id="1">
    <w:p w:rsidR="00294771" w:rsidRDefault="00294771"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771" w:rsidRDefault="00294771" w:rsidP="0088421A">
      <w:r>
        <w:separator/>
      </w:r>
    </w:p>
  </w:footnote>
  <w:footnote w:type="continuationSeparator" w:id="1">
    <w:p w:rsidR="00294771" w:rsidRDefault="00294771"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95655" cy="787400"/>
                  </a:xfrm>
                  <a:prstGeom prst="rect">
                    <a:avLst/>
                  </a:prstGeom>
                  <a:noFill/>
                </pic:spPr>
              </pic:pic>
            </a:graphicData>
          </a:graphic>
        </wp:anchor>
      </w:drawing>
    </w:r>
    <w:r w:rsidR="002B0362">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2B0362">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722563">
      <w:rPr>
        <w:b/>
        <w:sz w:val="20"/>
        <w:szCs w:val="22"/>
      </w:rPr>
      <w:t>TEMMUZ</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2466"/>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4771"/>
    <w:rsid w:val="00297FF4"/>
    <w:rsid w:val="002A15C7"/>
    <w:rsid w:val="002A1A2B"/>
    <w:rsid w:val="002A1BB8"/>
    <w:rsid w:val="002A2393"/>
    <w:rsid w:val="002A2C2A"/>
    <w:rsid w:val="002A3049"/>
    <w:rsid w:val="002A5B9C"/>
    <w:rsid w:val="002B0362"/>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6A9"/>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2563"/>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204"/>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AF705C"/>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3AEE"/>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446B"/>
    <w:rsid w:val="00E46ED3"/>
    <w:rsid w:val="00E475F3"/>
    <w:rsid w:val="00E50EF2"/>
    <w:rsid w:val="00E64857"/>
    <w:rsid w:val="00E73060"/>
    <w:rsid w:val="00E75BFE"/>
    <w:rsid w:val="00E80F92"/>
    <w:rsid w:val="00E90148"/>
    <w:rsid w:val="00E97B97"/>
    <w:rsid w:val="00EA520B"/>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674</Words>
  <Characters>3847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Samet Yılmaz</cp:lastModifiedBy>
  <cp:revision>1</cp:revision>
  <cp:lastPrinted>2022-03-14T05:48:00Z</cp:lastPrinted>
  <dcterms:created xsi:type="dcterms:W3CDTF">2020-06-16T05:38:00Z</dcterms:created>
  <dcterms:modified xsi:type="dcterms:W3CDTF">2022-07-26T12:24:00Z</dcterms:modified>
</cp:coreProperties>
</file>